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before="0" w:after="0"/>
        <w:rPr/>
      </w:pPr>
      <w:r>
        <w:rPr>
          <w:rFonts w:cs="Times New Roman" w:ascii="Times New Roman" w:hAnsi="Times New Roman"/>
          <w:i/>
          <w:color w:val="000000"/>
          <w:sz w:val="24"/>
          <w:szCs w:val="24"/>
        </w:rPr>
        <w:t xml:space="preserve">Caracterización de los modelos didácticos identificados en el Foro de Acreditación. </w:t>
      </w:r>
    </w:p>
    <w:tbl>
      <w:tblPr>
        <w:tblW w:w="9068" w:type="dxa"/>
        <w:jc w:val="left"/>
        <w:tblInd w:w="0" w:type="dxa"/>
        <w:tblLayout w:type="fixed"/>
        <w:tblCellMar>
          <w:top w:w="30" w:type="dxa"/>
          <w:left w:w="30" w:type="dxa"/>
          <w:bottom w:w="30" w:type="dxa"/>
          <w:right w:w="30" w:type="dxa"/>
        </w:tblCellMar>
      </w:tblPr>
      <w:tblGrid>
        <w:gridCol w:w="1574"/>
        <w:gridCol w:w="1890"/>
        <w:gridCol w:w="1260"/>
        <w:gridCol w:w="1259"/>
        <w:gridCol w:w="1260"/>
        <w:gridCol w:w="1825"/>
      </w:tblGrid>
      <w:tr>
        <w:trPr/>
        <w:tc>
          <w:tcPr>
            <w:tcW w:w="1574" w:type="dxa"/>
            <w:vMerge w:val="restart"/>
            <w:tcBorders>
              <w:top w:val="single" w:sz="4" w:space="0" w:color="000000"/>
              <w:bottom w:val="single" w:sz="4" w:space="0" w:color="000000"/>
            </w:tcBorders>
            <w:shd w:fill="FFFFFF" w:val="cle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90" w:type="dxa"/>
            <w:vMerge w:val="restart"/>
            <w:tcBorders>
              <w:top w:val="single" w:sz="4" w:space="0" w:color="000000"/>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NI</w:t>
            </w:r>
          </w:p>
        </w:tc>
        <w:tc>
          <w:tcPr>
            <w:tcW w:w="1260" w:type="dxa"/>
            <w:vMerge w:val="restart"/>
            <w:tcBorders>
              <w:top w:val="single" w:sz="4" w:space="0" w:color="000000"/>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IF</w:t>
            </w:r>
          </w:p>
        </w:tc>
        <w:tc>
          <w:tcPr>
            <w:tcW w:w="1259" w:type="dxa"/>
            <w:vMerge w:val="restart"/>
            <w:tcBorders>
              <w:top w:val="single" w:sz="4" w:space="0" w:color="000000"/>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IR</w:t>
            </w:r>
          </w:p>
        </w:tc>
        <w:tc>
          <w:tcPr>
            <w:tcW w:w="1260" w:type="dxa"/>
            <w:vMerge w:val="restart"/>
            <w:tcBorders>
              <w:top w:val="single" w:sz="4" w:space="0" w:color="000000"/>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ICE</w:t>
            </w:r>
          </w:p>
        </w:tc>
        <w:tc>
          <w:tcPr>
            <w:tcW w:w="1825" w:type="dxa"/>
            <w:vMerge w:val="restart"/>
            <w:tcBorders>
              <w:top w:val="single" w:sz="4" w:space="0" w:color="000000"/>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Total</w:t>
            </w:r>
          </w:p>
        </w:tc>
      </w:tr>
      <w:tr>
        <w:trPr/>
        <w:tc>
          <w:tcPr>
            <w:tcW w:w="1574" w:type="dxa"/>
            <w:vMerge w:val="continue"/>
            <w:tcBorders>
              <w:top w:val="single" w:sz="4" w:space="0" w:color="000000"/>
              <w:bottom w:val="single" w:sz="4" w:space="0" w:color="000000"/>
            </w:tcBorders>
            <w:shd w:fill="FFFFFF" w:val="clear"/>
          </w:tcPr>
          <w:p>
            <w:pPr>
              <w:pStyle w:val="Normal"/>
              <w:widowControl/>
              <w:suppressAutoHyphens w:val="true"/>
              <w:bidi w:val="0"/>
              <w:snapToGrid w:val="false"/>
              <w:spacing w:lineRule="auto" w:line="276" w:before="0" w:after="200"/>
              <w:jc w:val="left"/>
              <w:rPr/>
            </w:pPr>
            <w:r>
              <w:rPr/>
            </w:r>
          </w:p>
        </w:tc>
        <w:tc>
          <w:tcPr>
            <w:tcW w:w="1890" w:type="dxa"/>
            <w:vMerge w:val="continue"/>
            <w:tcBorders>
              <w:top w:val="single" w:sz="4" w:space="0" w:color="000000"/>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1260" w:type="dxa"/>
            <w:vMerge w:val="continue"/>
            <w:tcBorders>
              <w:top w:val="single" w:sz="4" w:space="0" w:color="000000"/>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1259" w:type="dxa"/>
            <w:vMerge w:val="continue"/>
            <w:tcBorders>
              <w:top w:val="single" w:sz="4" w:space="0" w:color="000000"/>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1260" w:type="dxa"/>
            <w:vMerge w:val="continue"/>
            <w:tcBorders>
              <w:top w:val="single" w:sz="4" w:space="0" w:color="000000"/>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1825" w:type="dxa"/>
            <w:vMerge w:val="continue"/>
            <w:tcBorders>
              <w:top w:val="single" w:sz="4" w:space="0" w:color="000000"/>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r>
      <w:tr>
        <w:trPr/>
        <w:tc>
          <w:tcPr>
            <w:tcW w:w="1574"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FC</w:t>
            </w:r>
          </w:p>
        </w:tc>
        <w:tc>
          <w:tcPr>
            <w:tcW w:w="18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b/>
                <w:b/>
                <w:color w:val="000000"/>
                <w:sz w:val="20"/>
                <w:szCs w:val="20"/>
              </w:rPr>
            </w:pPr>
            <w:r>
              <w:rPr>
                <w:rFonts w:cs="Times New Roman" w:ascii="Times New Roman" w:hAnsi="Times New Roman"/>
                <w:b/>
                <w:color w:val="000000"/>
                <w:sz w:val="20"/>
                <w:szCs w:val="20"/>
              </w:rPr>
              <w:t>9</w:t>
            </w:r>
          </w:p>
        </w:tc>
        <w:tc>
          <w:tcPr>
            <w:tcW w:w="125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2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r>
      <w:tr>
        <w:trPr/>
        <w:tc>
          <w:tcPr>
            <w:tcW w:w="1574"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NC</w:t>
            </w:r>
          </w:p>
        </w:tc>
        <w:tc>
          <w:tcPr>
            <w:tcW w:w="18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125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182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23</w:t>
            </w:r>
          </w:p>
        </w:tc>
      </w:tr>
      <w:tr>
        <w:trPr/>
        <w:tc>
          <w:tcPr>
            <w:tcW w:w="1574"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MT</w:t>
            </w:r>
          </w:p>
        </w:tc>
        <w:tc>
          <w:tcPr>
            <w:tcW w:w="18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125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2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r>
      <w:tr>
        <w:trPr/>
        <w:tc>
          <w:tcPr>
            <w:tcW w:w="1574"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MC</w:t>
            </w:r>
          </w:p>
        </w:tc>
        <w:tc>
          <w:tcPr>
            <w:tcW w:w="18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74</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125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20</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c>
          <w:tcPr>
            <w:tcW w:w="182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116</w:t>
            </w:r>
          </w:p>
        </w:tc>
      </w:tr>
      <w:tr>
        <w:trPr/>
        <w:tc>
          <w:tcPr>
            <w:tcW w:w="1574"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EVS</w:t>
            </w:r>
          </w:p>
        </w:tc>
        <w:tc>
          <w:tcPr>
            <w:tcW w:w="18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27</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125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182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68</w:t>
            </w:r>
          </w:p>
        </w:tc>
      </w:tr>
      <w:tr>
        <w:trPr/>
        <w:tc>
          <w:tcPr>
            <w:tcW w:w="1574"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Total</w:t>
            </w:r>
          </w:p>
        </w:tc>
        <w:tc>
          <w:tcPr>
            <w:tcW w:w="18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132</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125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53</w:t>
            </w:r>
          </w:p>
        </w:tc>
        <w:tc>
          <w:tcPr>
            <w:tcW w:w="126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26</w:t>
            </w:r>
          </w:p>
        </w:tc>
        <w:tc>
          <w:tcPr>
            <w:tcW w:w="182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242</w:t>
            </w:r>
          </w:p>
        </w:tc>
      </w:tr>
    </w:tbl>
    <w:p>
      <w:pPr>
        <w:pStyle w:val="LOnormal"/>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Onormal"/>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LOnormal"/>
        <w:spacing w:lineRule="auto" w:line="360" w:before="0" w:after="0"/>
        <w:rPr>
          <w:rFonts w:ascii="Times New Roman" w:hAnsi="Times New Roman" w:cs="Times New Roman"/>
          <w:i/>
          <w:i/>
          <w:color w:val="000000"/>
          <w:sz w:val="24"/>
          <w:szCs w:val="24"/>
        </w:rPr>
      </w:pPr>
      <w:r>
        <w:rPr>
          <w:rFonts w:cs="Times New Roman" w:ascii="Times New Roman" w:hAnsi="Times New Roman"/>
          <w:i/>
          <w:color w:val="000000"/>
          <w:sz w:val="24"/>
          <w:szCs w:val="24"/>
        </w:rPr>
        <w:t xml:space="preserve">Caracterización de los enfoques de interculturalidad identificados en el Foro de Compartires y el que luego se identifica que dichas personas sostuvieron en el Foro de Acreditación </w:t>
      </w:r>
    </w:p>
    <w:tbl>
      <w:tblPr>
        <w:tblW w:w="9065" w:type="dxa"/>
        <w:jc w:val="left"/>
        <w:tblInd w:w="0" w:type="dxa"/>
        <w:tblLayout w:type="fixed"/>
        <w:tblCellMar>
          <w:top w:w="30" w:type="dxa"/>
          <w:left w:w="30" w:type="dxa"/>
          <w:bottom w:w="30" w:type="dxa"/>
          <w:right w:w="30" w:type="dxa"/>
        </w:tblCellMar>
      </w:tblPr>
      <w:tblGrid>
        <w:gridCol w:w="1756"/>
        <w:gridCol w:w="690"/>
        <w:gridCol w:w="1155"/>
        <w:gridCol w:w="780"/>
        <w:gridCol w:w="782"/>
        <w:gridCol w:w="779"/>
        <w:gridCol w:w="779"/>
        <w:gridCol w:w="780"/>
        <w:gridCol w:w="782"/>
        <w:gridCol w:w="782"/>
      </w:tblGrid>
      <w:tr>
        <w:trPr>
          <w:trHeight w:val="180" w:hRule="atLeast"/>
        </w:trPr>
        <w:tc>
          <w:tcPr>
            <w:tcW w:w="1756" w:type="dxa"/>
            <w:tcBorders>
              <w:top w:val="single" w:sz="4" w:space="0" w:color="000000"/>
              <w:bottom w:val="single" w:sz="4" w:space="0" w:color="000000"/>
            </w:tcBorders>
            <w:shd w:fill="FFFFFF" w:val="cle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90" w:type="dxa"/>
            <w:tcBorders>
              <w:top w:val="single" w:sz="4" w:space="0" w:color="000000"/>
              <w:bottom w:val="single" w:sz="4" w:space="0" w:color="000000"/>
            </w:tcBorders>
            <w:shd w:fill="FFFFFF" w:val="cle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619" w:type="dxa"/>
            <w:gridSpan w:val="8"/>
            <w:tcBorders>
              <w:top w:val="single" w:sz="4" w:space="0" w:color="000000"/>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Foro de Acreditación</w:t>
            </w:r>
          </w:p>
        </w:tc>
      </w:tr>
      <w:tr>
        <w:trPr/>
        <w:tc>
          <w:tcPr>
            <w:tcW w:w="1756" w:type="dxa"/>
            <w:vMerge w:val="restart"/>
            <w:tcBorders>
              <w:bottom w:val="single" w:sz="4" w:space="0" w:color="000000"/>
            </w:tcBorders>
            <w:shd w:fill="FFFFFF" w:val="cle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90" w:type="dxa"/>
            <w:vMerge w:val="restart"/>
            <w:tcBorders>
              <w:bottom w:val="single" w:sz="4" w:space="0" w:color="000000"/>
            </w:tcBorders>
            <w:shd w:fill="FFFFFF" w:val="cle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55"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No entrega</w:t>
            </w:r>
          </w:p>
        </w:tc>
        <w:tc>
          <w:tcPr>
            <w:tcW w:w="780"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NI</w:t>
            </w:r>
          </w:p>
        </w:tc>
        <w:tc>
          <w:tcPr>
            <w:tcW w:w="782"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IR</w:t>
            </w:r>
          </w:p>
        </w:tc>
        <w:tc>
          <w:tcPr>
            <w:tcW w:w="779"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IF</w:t>
            </w:r>
          </w:p>
        </w:tc>
        <w:tc>
          <w:tcPr>
            <w:tcW w:w="779"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ICE</w:t>
            </w:r>
          </w:p>
        </w:tc>
        <w:tc>
          <w:tcPr>
            <w:tcW w:w="780"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NI EVC</w:t>
            </w:r>
          </w:p>
        </w:tc>
        <w:tc>
          <w:tcPr>
            <w:tcW w:w="782"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FC</w:t>
            </w:r>
          </w:p>
        </w:tc>
        <w:tc>
          <w:tcPr>
            <w:tcW w:w="782" w:type="dxa"/>
            <w:vMerge w:val="restart"/>
            <w:tcBorders>
              <w:bottom w:val="single" w:sz="4" w:space="0" w:color="000000"/>
            </w:tcBorders>
            <w:shd w:fill="FFFFFF" w:val="clear"/>
            <w:tcMar>
              <w:top w:w="0" w:type="dxa"/>
              <w:left w:w="108" w:type="dxa"/>
              <w:bottom w:w="0" w:type="dxa"/>
              <w:right w:w="108"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Total</w:t>
            </w:r>
          </w:p>
        </w:tc>
      </w:tr>
      <w:tr>
        <w:trPr/>
        <w:tc>
          <w:tcPr>
            <w:tcW w:w="1756" w:type="dxa"/>
            <w:vMerge w:val="continue"/>
            <w:tcBorders>
              <w:bottom w:val="single" w:sz="4" w:space="0" w:color="000000"/>
            </w:tcBorders>
            <w:shd w:fill="FFFFFF" w:val="clear"/>
          </w:tcPr>
          <w:p>
            <w:pPr>
              <w:pStyle w:val="Normal"/>
              <w:widowControl/>
              <w:suppressAutoHyphens w:val="true"/>
              <w:bidi w:val="0"/>
              <w:snapToGrid w:val="false"/>
              <w:spacing w:lineRule="auto" w:line="276" w:before="0" w:after="200"/>
              <w:jc w:val="left"/>
              <w:rPr/>
            </w:pPr>
            <w:r>
              <w:rPr/>
            </w:r>
          </w:p>
        </w:tc>
        <w:tc>
          <w:tcPr>
            <w:tcW w:w="690" w:type="dxa"/>
            <w:vMerge w:val="continue"/>
            <w:tcBorders>
              <w:bottom w:val="single" w:sz="4" w:space="0" w:color="000000"/>
            </w:tcBorders>
            <w:shd w:fill="FFFFFF" w:val="clear"/>
          </w:tcPr>
          <w:p>
            <w:pPr>
              <w:pStyle w:val="Normal"/>
              <w:widowControl/>
              <w:suppressAutoHyphens w:val="true"/>
              <w:bidi w:val="0"/>
              <w:snapToGrid w:val="false"/>
              <w:spacing w:lineRule="auto" w:line="276" w:before="0" w:after="200"/>
              <w:jc w:val="left"/>
              <w:rPr/>
            </w:pPr>
            <w:r>
              <w:rPr/>
            </w:r>
          </w:p>
        </w:tc>
        <w:tc>
          <w:tcPr>
            <w:tcW w:w="1155"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80"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82"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79"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79"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80"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82"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c>
          <w:tcPr>
            <w:tcW w:w="782" w:type="dxa"/>
            <w:vMerge w:val="continue"/>
            <w:tcBorders>
              <w:bottom w:val="single" w:sz="4" w:space="0" w:color="000000"/>
            </w:tcBorders>
            <w:shd w:fill="FFFFFF" w:val="clear"/>
            <w:tcMar>
              <w:top w:w="0" w:type="dxa"/>
              <w:left w:w="108" w:type="dxa"/>
              <w:bottom w:w="0" w:type="dxa"/>
              <w:right w:w="108" w:type="dxa"/>
            </w:tcMar>
          </w:tcPr>
          <w:p>
            <w:pPr>
              <w:pStyle w:val="Normal"/>
              <w:widowControl/>
              <w:suppressAutoHyphens w:val="true"/>
              <w:bidi w:val="0"/>
              <w:snapToGrid w:val="false"/>
              <w:spacing w:lineRule="auto" w:line="276" w:before="0" w:after="200"/>
              <w:jc w:val="left"/>
              <w:rPr/>
            </w:pPr>
            <w:r>
              <w:rPr/>
            </w:r>
          </w:p>
        </w:tc>
      </w:tr>
      <w:tr>
        <w:trPr>
          <w:trHeight w:val="406" w:hRule="atLeast"/>
        </w:trPr>
        <w:tc>
          <w:tcPr>
            <w:tcW w:w="1756" w:type="dxa"/>
            <w:vMerge w:val="restart"/>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Foro de Compartires</w:t>
            </w:r>
          </w:p>
        </w:tc>
        <w:tc>
          <w:tcPr>
            <w:tcW w:w="6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FC</w:t>
            </w:r>
          </w:p>
        </w:tc>
        <w:tc>
          <w:tcPr>
            <w:tcW w:w="115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b/>
                <w:b/>
                <w:color w:val="000000"/>
                <w:sz w:val="20"/>
                <w:szCs w:val="20"/>
              </w:rPr>
            </w:pPr>
            <w:r>
              <w:rPr>
                <w:rFonts w:cs="Times New Roman" w:ascii="Times New Roman" w:hAnsi="Times New Roman"/>
                <w:b/>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b/>
                <w:b/>
                <w:color w:val="000000"/>
                <w:sz w:val="20"/>
                <w:szCs w:val="20"/>
              </w:rPr>
            </w:pPr>
            <w:r>
              <w:rPr>
                <w:rFonts w:cs="Times New Roman" w:ascii="Times New Roman" w:hAnsi="Times New Roman"/>
                <w:b/>
                <w:color w:val="000000"/>
                <w:sz w:val="20"/>
                <w:szCs w:val="20"/>
              </w:rPr>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b/>
                <w:b/>
                <w:color w:val="000000"/>
                <w:sz w:val="20"/>
                <w:szCs w:val="20"/>
              </w:rPr>
            </w:pPr>
            <w:r>
              <w:rPr>
                <w:rFonts w:cs="Times New Roman" w:ascii="Times New Roman" w:hAnsi="Times New Roman"/>
                <w:b/>
                <w:color w:val="000000"/>
                <w:sz w:val="20"/>
                <w:szCs w:val="20"/>
              </w:rPr>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r>
      <w:tr>
        <w:trPr>
          <w:trHeight w:val="406" w:hRule="atLeast"/>
        </w:trPr>
        <w:tc>
          <w:tcPr>
            <w:tcW w:w="1756" w:type="dxa"/>
            <w:vMerge w:val="continue"/>
            <w:tcBorders>
              <w:top w:val="single" w:sz="4" w:space="0" w:color="000000"/>
              <w:bottom w:val="single" w:sz="4" w:space="0" w:color="000000"/>
            </w:tcBorders>
            <w:shd w:fill="FFFFFF" w:val="clear"/>
            <w:tcMar>
              <w:top w:w="113" w:type="dxa"/>
              <w:left w:w="113" w:type="dxa"/>
              <w:bottom w:w="113" w:type="dxa"/>
              <w:right w:w="113" w:type="dxa"/>
            </w:tcMar>
          </w:tcPr>
          <w:p>
            <w:pPr>
              <w:pStyle w:val="Normal"/>
              <w:widowControl/>
              <w:suppressAutoHyphens w:val="true"/>
              <w:bidi w:val="0"/>
              <w:snapToGrid w:val="false"/>
              <w:spacing w:lineRule="auto" w:line="276" w:before="0" w:after="200"/>
              <w:jc w:val="left"/>
              <w:rPr/>
            </w:pPr>
            <w:r>
              <w:rPr/>
            </w:r>
          </w:p>
        </w:tc>
        <w:tc>
          <w:tcPr>
            <w:tcW w:w="6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NI</w:t>
            </w:r>
          </w:p>
        </w:tc>
        <w:tc>
          <w:tcPr>
            <w:tcW w:w="115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r>
      <w:tr>
        <w:trPr>
          <w:trHeight w:val="406" w:hRule="atLeast"/>
        </w:trPr>
        <w:tc>
          <w:tcPr>
            <w:tcW w:w="1756" w:type="dxa"/>
            <w:vMerge w:val="continue"/>
            <w:tcBorders>
              <w:top w:val="single" w:sz="4" w:space="0" w:color="000000"/>
              <w:bottom w:val="single" w:sz="4" w:space="0" w:color="000000"/>
            </w:tcBorders>
            <w:shd w:fill="FFFFFF" w:val="clear"/>
            <w:tcMar>
              <w:top w:w="113" w:type="dxa"/>
              <w:left w:w="113" w:type="dxa"/>
              <w:bottom w:w="113" w:type="dxa"/>
              <w:right w:w="113" w:type="dxa"/>
            </w:tcMar>
          </w:tcPr>
          <w:p>
            <w:pPr>
              <w:pStyle w:val="Normal"/>
              <w:widowControl/>
              <w:suppressAutoHyphens w:val="true"/>
              <w:bidi w:val="0"/>
              <w:snapToGrid w:val="false"/>
              <w:spacing w:lineRule="auto" w:line="276" w:before="0" w:after="200"/>
              <w:jc w:val="left"/>
              <w:rPr/>
            </w:pPr>
            <w:r>
              <w:rPr/>
            </w:r>
          </w:p>
        </w:tc>
        <w:tc>
          <w:tcPr>
            <w:tcW w:w="6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IR</w:t>
            </w:r>
          </w:p>
        </w:tc>
        <w:tc>
          <w:tcPr>
            <w:tcW w:w="115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r>
      <w:tr>
        <w:trPr>
          <w:trHeight w:val="406" w:hRule="atLeast"/>
        </w:trPr>
        <w:tc>
          <w:tcPr>
            <w:tcW w:w="1756" w:type="dxa"/>
            <w:vMerge w:val="continue"/>
            <w:tcBorders>
              <w:top w:val="single" w:sz="4" w:space="0" w:color="000000"/>
              <w:bottom w:val="single" w:sz="4" w:space="0" w:color="000000"/>
            </w:tcBorders>
            <w:shd w:fill="FFFFFF" w:val="clear"/>
            <w:tcMar>
              <w:top w:w="113" w:type="dxa"/>
              <w:left w:w="113" w:type="dxa"/>
              <w:bottom w:w="113" w:type="dxa"/>
              <w:right w:w="113" w:type="dxa"/>
            </w:tcMar>
          </w:tcPr>
          <w:p>
            <w:pPr>
              <w:pStyle w:val="Normal"/>
              <w:widowControl/>
              <w:suppressAutoHyphens w:val="true"/>
              <w:bidi w:val="0"/>
              <w:snapToGrid w:val="false"/>
              <w:spacing w:lineRule="auto" w:line="276" w:before="0" w:after="200"/>
              <w:jc w:val="left"/>
              <w:rPr/>
            </w:pPr>
            <w:r>
              <w:rPr/>
            </w:r>
          </w:p>
        </w:tc>
        <w:tc>
          <w:tcPr>
            <w:tcW w:w="6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IF</w:t>
            </w:r>
          </w:p>
        </w:tc>
        <w:tc>
          <w:tcPr>
            <w:tcW w:w="115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r>
      <w:tr>
        <w:trPr>
          <w:trHeight w:val="406" w:hRule="atLeast"/>
        </w:trPr>
        <w:tc>
          <w:tcPr>
            <w:tcW w:w="1756" w:type="dxa"/>
            <w:vMerge w:val="continue"/>
            <w:tcBorders>
              <w:top w:val="single" w:sz="4" w:space="0" w:color="000000"/>
              <w:bottom w:val="single" w:sz="4" w:space="0" w:color="000000"/>
            </w:tcBorders>
            <w:shd w:fill="FFFFFF" w:val="clear"/>
            <w:tcMar>
              <w:top w:w="113" w:type="dxa"/>
              <w:left w:w="113" w:type="dxa"/>
              <w:bottom w:w="113" w:type="dxa"/>
              <w:right w:w="113" w:type="dxa"/>
            </w:tcMar>
          </w:tcPr>
          <w:p>
            <w:pPr>
              <w:pStyle w:val="Normal"/>
              <w:widowControl/>
              <w:suppressAutoHyphens w:val="true"/>
              <w:bidi w:val="0"/>
              <w:snapToGrid w:val="false"/>
              <w:spacing w:lineRule="auto" w:line="276" w:before="0" w:after="200"/>
              <w:jc w:val="left"/>
              <w:rPr/>
            </w:pPr>
            <w:r>
              <w:rPr/>
            </w:r>
          </w:p>
        </w:tc>
        <w:tc>
          <w:tcPr>
            <w:tcW w:w="6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ICE</w:t>
            </w:r>
          </w:p>
        </w:tc>
        <w:tc>
          <w:tcPr>
            <w:tcW w:w="115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napToGrid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r>
      <w:tr>
        <w:trPr>
          <w:trHeight w:val="406" w:hRule="atLeast"/>
        </w:trPr>
        <w:tc>
          <w:tcPr>
            <w:tcW w:w="1756" w:type="dxa"/>
            <w:vMerge w:val="continue"/>
            <w:tcBorders>
              <w:top w:val="single" w:sz="4" w:space="0" w:color="000000"/>
              <w:bottom w:val="single" w:sz="4" w:space="0" w:color="000000"/>
            </w:tcBorders>
            <w:shd w:fill="FFFFFF" w:val="clear"/>
            <w:tcMar>
              <w:top w:w="113" w:type="dxa"/>
              <w:left w:w="113" w:type="dxa"/>
              <w:bottom w:w="113" w:type="dxa"/>
              <w:right w:w="113" w:type="dxa"/>
            </w:tcMar>
          </w:tcPr>
          <w:p>
            <w:pPr>
              <w:pStyle w:val="Normal"/>
              <w:widowControl/>
              <w:suppressAutoHyphens w:val="true"/>
              <w:bidi w:val="0"/>
              <w:snapToGrid w:val="false"/>
              <w:spacing w:lineRule="auto" w:line="276" w:before="0" w:after="200"/>
              <w:jc w:val="left"/>
              <w:rPr/>
            </w:pPr>
            <w:r>
              <w:rPr/>
            </w:r>
          </w:p>
        </w:tc>
        <w:tc>
          <w:tcPr>
            <w:tcW w:w="69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rPr>
                <w:rFonts w:ascii="Times New Roman" w:hAnsi="Times New Roman" w:cs="Times New Roman"/>
                <w:color w:val="000000"/>
                <w:sz w:val="20"/>
                <w:szCs w:val="20"/>
              </w:rPr>
            </w:pPr>
            <w:r>
              <w:rPr>
                <w:rFonts w:cs="Times New Roman" w:ascii="Times New Roman" w:hAnsi="Times New Roman"/>
                <w:color w:val="000000"/>
                <w:sz w:val="20"/>
                <w:szCs w:val="20"/>
              </w:rPr>
              <w:t>Total</w:t>
            </w:r>
          </w:p>
        </w:tc>
        <w:tc>
          <w:tcPr>
            <w:tcW w:w="1155"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c>
          <w:tcPr>
            <w:tcW w:w="779"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780"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82" w:type="dxa"/>
            <w:tcBorders>
              <w:top w:val="single" w:sz="4" w:space="0" w:color="000000"/>
              <w:bottom w:val="single" w:sz="4" w:space="0" w:color="000000"/>
            </w:tcBorders>
            <w:shd w:fill="FFFFFF" w:val="clear"/>
            <w:tcMar>
              <w:top w:w="113" w:type="dxa"/>
              <w:left w:w="113" w:type="dxa"/>
              <w:bottom w:w="113" w:type="dxa"/>
              <w:right w:w="113" w:type="dxa"/>
            </w:tcMar>
          </w:tcPr>
          <w:p>
            <w:pPr>
              <w:pStyle w:val="LOnormal"/>
              <w:widowControl w:val="false"/>
              <w:spacing w:lineRule="auto" w:line="36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36</w:t>
            </w:r>
          </w:p>
        </w:tc>
      </w:tr>
    </w:tbl>
    <w:p>
      <w:pPr>
        <w:pStyle w:val="Cuerpodetexto"/>
        <w:spacing w:lineRule="auto" w:line="276"/>
        <w:rPr>
          <w:rFonts w:ascii="Arial;sans-serif" w:hAnsi="Arial;sans-serif"/>
          <w:b/>
          <w:b/>
          <w:i w:val="false"/>
          <w:i w:val="false"/>
          <w:caps w:val="false"/>
          <w:smallCaps w:val="false"/>
          <w:strike w:val="false"/>
          <w:dstrike w:val="false"/>
          <w:color w:val="000000"/>
          <w:sz w:val="22"/>
          <w:u w:val="none"/>
          <w:effect w:val="none"/>
          <w:shd w:fill="auto" w:val="clear"/>
        </w:rPr>
      </w:pPr>
      <w:r>
        <w:rPr/>
      </w:r>
      <w:r>
        <w:br w:type="page"/>
      </w:r>
    </w:p>
    <w:p>
      <w:pPr>
        <w:pStyle w:val="Cuerpodetexto"/>
        <w:spacing w:lineRule="auto" w:line="276"/>
        <w:rPr>
          <w:rFonts w:ascii="Arial;sans-serif" w:hAnsi="Arial;sans-serif"/>
          <w:b/>
          <w:b/>
          <w:i w:val="false"/>
          <w:i w:val="false"/>
          <w:caps w:val="false"/>
          <w:smallCaps w:val="false"/>
          <w:strike w:val="false"/>
          <w:dstrike w:val="false"/>
          <w:color w:val="000000"/>
          <w:sz w:val="22"/>
          <w:u w:val="none"/>
          <w:effect w:val="none"/>
          <w:shd w:fill="auto" w:val="clear"/>
        </w:rPr>
      </w:pPr>
      <w:r>
        <w:rPr>
          <w:rFonts w:eastAsia="Arial" w:cs="Arial" w:ascii="Arial;sans-serif" w:hAnsi="Arial;sans-serif"/>
          <w:b/>
          <w:bCs/>
          <w:i w:val="false"/>
          <w:caps w:val="false"/>
          <w:smallCaps w:val="false"/>
          <w:strike w:val="false"/>
          <w:dstrike w:val="false"/>
          <w:color w:val="000000"/>
          <w:kern w:val="0"/>
          <w:sz w:val="22"/>
          <w:szCs w:val="22"/>
          <w:u w:val="single"/>
          <w:effect w:val="none"/>
          <w:shd w:fill="auto" w:val="clear"/>
          <w:lang w:val="en-US" w:eastAsia="zh-CN" w:bidi="hi-IN"/>
        </w:rPr>
        <w:t>Categorización</w:t>
      </w:r>
      <w:r>
        <w:rPr>
          <w:rFonts w:ascii="Arial;sans-serif" w:hAnsi="Arial;sans-serif"/>
          <w:b/>
          <w:bCs/>
          <w:i w:val="false"/>
          <w:caps w:val="false"/>
          <w:smallCaps w:val="false"/>
          <w:strike w:val="false"/>
          <w:dstrike w:val="false"/>
          <w:color w:val="000000"/>
          <w:sz w:val="22"/>
          <w:u w:val="single"/>
          <w:effect w:val="none"/>
          <w:shd w:fill="auto" w:val="clear"/>
        </w:rPr>
        <w:t xml:space="preserve"> de Entrevistas realizadas</w:t>
      </w:r>
    </w:p>
    <w:p>
      <w:pPr>
        <w:pStyle w:val="Cuerpodetexto"/>
        <w:spacing w:lineRule="auto" w:line="276"/>
        <w:rPr>
          <w:rFonts w:ascii="Arial;sans-serif" w:hAnsi="Arial;sans-serif"/>
          <w:b/>
          <w:b/>
          <w:i w:val="false"/>
          <w:i w:val="false"/>
          <w:caps w:val="false"/>
          <w:smallCaps w:val="false"/>
          <w:strike w:val="false"/>
          <w:dstrike w:val="false"/>
          <w:color w:val="000000"/>
          <w:sz w:val="22"/>
          <w:u w:val="none"/>
          <w:effect w:val="none"/>
          <w:shd w:fill="auto" w:val="clear"/>
        </w:rPr>
      </w:pPr>
      <w:bookmarkStart w:id="0" w:name="docs-internal-guid-91ed7c6e-7fff-ce34-a2"/>
      <w:bookmarkEnd w:id="0"/>
      <w:r>
        <w:rPr>
          <w:rFonts w:ascii="Arial;sans-serif" w:hAnsi="Arial;sans-serif"/>
          <w:b/>
          <w:bCs/>
          <w:i w:val="false"/>
          <w:caps w:val="false"/>
          <w:smallCaps w:val="false"/>
          <w:strike w:val="false"/>
          <w:dstrike w:val="false"/>
          <w:color w:val="000000"/>
          <w:sz w:val="22"/>
          <w:u w:val="none"/>
          <w:effect w:val="none"/>
          <w:shd w:fill="auto" w:val="clear"/>
        </w:rPr>
        <w:t>Tutorx 1:</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Fue su segunda experiencia de trasladar clases a la virtualidad. Primera experiencia de estar en todo el curso completo, con el paso progresivo de las clases.</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Rescata trabajo colectivo, participativo y horizontal. Acompañamiento.</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Necesidad de aprender a comunicarse entre colegas.</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Mucho aprendizaje, súper rico. En particular de algunas estrategias del curso, lo conceptual sobre la interculturalidad y el trabajo en Educación en Salud.</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Tutorx 2:</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Aprendí a manejarme en la virtualidad en un rol docente. Aprendí mucho del intercambio con colegas, en reuniones que mantuvimos periódicamente, en las que nos compartimos estrategias y experiencias.</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Aprendizaje de contenido, porque el curso trataba sobre la enseñanza de contenidos de las Ciencias Naturales y yo vengo de las Ciencias Sociales.</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Utilicé muchas de las estrategias, materiales y técnicas que estaban en el curso.</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Aprendizajes conceptuales sobre enfoques / modelos de enseñanza y de cómo pensarlos junto a docentes.</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Tutorx 3: </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Me sumé al equipo con muy poco tiempo junto al grupo que llevaba adelante el curso. Me sentí acogida por el grupo. Me sirvió todo el proceso de producción de materiales para formarme y profundizar mi mirada sobre distintas áreas de la Educación en Ciencias Naturales, Ambiental y en Salud.</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Me sentí acompañada por otrxs tutorxs y por coordinadorxs, en un trabajo muy dialógico.</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veces notábamos que había poca participación y que pocxs entregaban trabajo final.</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potencia de lo situado, de los vínculos con la comunidad.</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interculturalidad como una búsqueda en sí misma y la articulación con la enseñanza de las Ciencias Naturales, la ESI y la EA. Este grupo tiene eso de pensar de forma compleja, cuestionando lugares hegemónicos y abriendo a miradas críticas.</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Tutorx 4:</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Muy formativo teóricamente, sobre la conceptualización de ambiente y salud y el trabajo sobre alimentación. También utilicé las estrategias trabajadas en el curso en otros espacios en los que trabajo.</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El trabajo grupal fue formativo y además acompañó una actividad laboral que de otra forma podría ser muy alienante.</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Productorx de materiales 1:</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Aprendí como en todo trabajo colectivo, en el intercambio. Le pudimos dar nuevas vueltas de tuerca a cuestiones que ya veníamos trabajando. Me hubiera gustado participar más en la implementación de los materiales, sí estuve en diálogo con tutorxs respondiendo dudas. Hemos retomado los materiales producidos para nuevas capacitaciones.</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Coordinadrx 1:</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Mayor apropiación de las perspectivas teóricas y metodológicas del grupo que se hizo cargo del curso. </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También hubo que realizar nuevas articulaciones teóricas para este curso, que no se habían trabajado antes, como Interculturalidad y Enseñanza de las Ciencias Vivencialmente Significativa en la enseñanza de la Astronomía.</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El trabajo grupal, sostenido, dialógico, fue muy importante, para pensar colectivamente las propuestas y las intervenciones docentes en la virtualidad.</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Cursante 1:</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Muy significativo lo de la ruta del plato y el trabajo con pueblos originarios. Intentamos desarrollarlo en la escuela. También el trabajo sobre EAI sobre lo que hay pocos materiales en la provincia. Yo trabajo en el sindicato respecto a la EAI y la ESI. En [donde vive] es muy significativo el tema de los humedales.</w:t>
      </w:r>
    </w:p>
    <w:p>
      <w:pPr>
        <w:pStyle w:val="Cuerpodetexto"/>
        <w:spacing w:lineRule="auto" w:line="276"/>
        <w:rPr/>
      </w:pPr>
      <w:r>
        <w:rPr/>
      </w:r>
    </w:p>
    <w:p>
      <w:pPr>
        <w:pStyle w:val="Cuerpodetexto"/>
        <w:bidi w:val="0"/>
        <w:spacing w:lineRule="auto" w:line="276" w:before="0" w:after="0"/>
        <w:rPr>
          <w:rFonts w:ascii="Arial;sans-serif" w:hAnsi="Arial;sans-serif"/>
          <w:b/>
          <w:b/>
          <w:i w:val="false"/>
          <w:i w:val="false"/>
          <w:caps w:val="false"/>
          <w:smallCaps w:val="false"/>
          <w:strike w:val="false"/>
          <w:dstrike w:val="false"/>
          <w:color w:val="000000"/>
          <w:sz w:val="22"/>
          <w:u w:val="none"/>
          <w:effect w:val="none"/>
          <w:shd w:fill="auto" w:val="clear"/>
        </w:rPr>
      </w:pPr>
      <w:r>
        <w:rPr>
          <w:rFonts w:ascii="Arial;sans-serif" w:hAnsi="Arial;sans-serif"/>
          <w:b/>
          <w:i w:val="false"/>
          <w:caps w:val="false"/>
          <w:smallCaps w:val="false"/>
          <w:strike w:val="false"/>
          <w:dstrike w:val="false"/>
          <w:color w:val="000000"/>
          <w:sz w:val="22"/>
          <w:u w:val="none"/>
          <w:effect w:val="none"/>
          <w:shd w:fill="auto" w:val="clear"/>
        </w:rPr>
        <w:t>Cursante 2:</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Me interesó mucho el material y aplicarlo en el aula, en particular la perspectiva multidimensional y compleja y el trabajo sobre los pueblos originarios.</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En la escuela trabajan con huertas y en articulación con instituciones locales, como centro de salud.</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Lo más significativo fue la posibilidad de vincular la enseñanza de contenidos con la cultura de [pueblo originario de su zona] y el trabajo sobre la alimentación, el cruce con lo político, el reclamo, la multidimensionalidad, el cruce con lo ambiental. Me gustó mucho la ruta del plato.</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Volver a la lectura y poder pensar con otros, que nos lleva a pensar cómo mirar con los alumnos las problemáticas desde otro lado.</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Trabajo sobre Interculturalidad y ESI en la escuela. A partir del curso, reflexión sobre el adultocentrismo en los actos escolares.</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Antes hacíamos un como sí recuperáramos saberes de las familias, pero finalmente lo que valía era la ciencia.</w:t>
      </w:r>
    </w:p>
    <w:p>
      <w:pPr>
        <w:pStyle w:val="Cuerpodetexto"/>
        <w:bidi w:val="0"/>
        <w:spacing w:lineRule="auto" w:line="276" w:before="0" w:after="0"/>
        <w:rPr>
          <w:rFonts w:ascii="Arial;sans-serif" w:hAnsi="Arial;sans-serif"/>
          <w:b w:val="false"/>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Me gusta capacitarme pero no siempre tengo tiempo, incluso para hacer lecturas críticas.</w:t>
      </w:r>
    </w:p>
    <w:p>
      <w:pPr>
        <w:pStyle w:val="Cuerpodetexto"/>
        <w:spacing w:lineRule="auto" w:line="276"/>
        <w:rPr/>
      </w:pPr>
      <w:r>
        <w:rPr/>
        <w:br/>
      </w:r>
      <w:r>
        <w:br w:type="page"/>
      </w:r>
    </w:p>
    <w:p>
      <w:pPr>
        <w:pStyle w:val="LOnormal"/>
        <w:rPr>
          <w:b/>
          <w:b/>
          <w:bCs/>
          <w:u w:val="single"/>
        </w:rPr>
      </w:pPr>
      <w:r>
        <w:rPr>
          <w:b/>
          <w:bCs/>
          <w:u w:val="single"/>
        </w:rPr>
        <w:t>Estrategias de enseñanza planteadas en las propuestas clasificadas como ICE</w:t>
      </w:r>
    </w:p>
    <w:p>
      <w:pPr>
        <w:pStyle w:val="LOnormal"/>
        <w:rPr/>
      </w:pPr>
      <w:r>
        <w:rPr/>
      </w:r>
    </w:p>
    <w:p>
      <w:pPr>
        <w:pStyle w:val="LOnormal"/>
        <w:rPr>
          <w:b/>
          <w:b/>
          <w:bCs/>
        </w:rPr>
      </w:pPr>
      <w:r>
        <w:rPr>
          <w:b/>
          <w:bCs/>
        </w:rPr>
        <w:t>PE1 (Propuesta de Enseñanza 1)</w:t>
      </w:r>
    </w:p>
    <w:p>
      <w:pPr>
        <w:pStyle w:val="LOnormal"/>
        <w:rPr/>
      </w:pPr>
      <w:r>
        <w:rPr/>
        <w:t>Recuperar vivencia de mirar el cielo</w:t>
      </w:r>
    </w:p>
    <w:p>
      <w:pPr>
        <w:pStyle w:val="LOnormal"/>
        <w:rPr/>
      </w:pPr>
      <w:r>
        <w:rPr/>
        <w:t xml:space="preserve">Ver distintos cielos (video + fotos de los cielos de cada casa). </w:t>
      </w:r>
    </w:p>
    <w:p>
      <w:pPr>
        <w:pStyle w:val="LOnormal"/>
        <w:rPr/>
      </w:pPr>
      <w:r>
        <w:rPr/>
        <w:t>Cartografía de los cielos en mapa de la ciudad</w:t>
      </w:r>
    </w:p>
    <w:p>
      <w:pPr>
        <w:pStyle w:val="LOnormal"/>
        <w:rPr/>
      </w:pPr>
      <w:r>
        <w:rPr/>
        <w:t>recuperar relatos familiares</w:t>
      </w:r>
    </w:p>
    <w:p>
      <w:pPr>
        <w:pStyle w:val="LOnormal"/>
        <w:rPr/>
      </w:pPr>
      <w:r>
        <w:rPr/>
        <w:t>Visita de referente de comunidad pueblo originario</w:t>
      </w:r>
    </w:p>
    <w:p>
      <w:pPr>
        <w:pStyle w:val="LOnormal"/>
        <w:rPr/>
      </w:pPr>
      <w:r>
        <w:rPr/>
        <w:t>Trabajo con laboratorio móvil de Universidad Nacional</w:t>
      </w:r>
    </w:p>
    <w:p>
      <w:pPr>
        <w:pStyle w:val="LOnormal"/>
        <w:rPr/>
      </w:pPr>
      <w:r>
        <w:rPr/>
      </w:r>
    </w:p>
    <w:p>
      <w:pPr>
        <w:pStyle w:val="LOnormal"/>
        <w:rPr>
          <w:b/>
          <w:b/>
          <w:bCs/>
        </w:rPr>
      </w:pPr>
      <w:r>
        <w:rPr>
          <w:b/>
          <w:bCs/>
        </w:rPr>
        <w:t>PE2</w:t>
      </w:r>
    </w:p>
    <w:p>
      <w:pPr>
        <w:pStyle w:val="LOnormal"/>
        <w:rPr/>
      </w:pPr>
      <w:r>
        <w:rPr/>
        <w:t>Trabajo con Leyendas</w:t>
      </w:r>
    </w:p>
    <w:p>
      <w:pPr>
        <w:pStyle w:val="LOnormal"/>
        <w:rPr/>
      </w:pPr>
      <w:r>
        <w:rPr/>
        <w:t>Observación del cielo y rescate de lo que sintieron en el observar</w:t>
      </w:r>
    </w:p>
    <w:p>
      <w:pPr>
        <w:pStyle w:val="LOnormal"/>
        <w:rPr/>
      </w:pPr>
      <w:r>
        <w:rPr/>
        <w:t>Visita al aula de una referente de pueblos originarios</w:t>
      </w:r>
    </w:p>
    <w:p>
      <w:pPr>
        <w:pStyle w:val="LOnormal"/>
        <w:rPr/>
      </w:pPr>
      <w:r>
        <w:rPr/>
        <w:t>recuperación de relatos familiares</w:t>
      </w:r>
    </w:p>
    <w:p>
      <w:pPr>
        <w:pStyle w:val="LOnormal"/>
        <w:rPr/>
      </w:pPr>
      <w:r>
        <w:rPr/>
      </w:r>
    </w:p>
    <w:p>
      <w:pPr>
        <w:pStyle w:val="LOnormal"/>
        <w:rPr>
          <w:b/>
          <w:b/>
          <w:bCs/>
        </w:rPr>
      </w:pPr>
      <w:r>
        <w:rPr>
          <w:b/>
          <w:bCs/>
        </w:rPr>
        <w:t>PE3</w:t>
      </w:r>
    </w:p>
    <w:p>
      <w:pPr>
        <w:pStyle w:val="LOnormal"/>
        <w:rPr/>
      </w:pPr>
      <w:r>
        <w:rPr/>
        <w:t>Lluvia de ideas sobre la palabra cielo</w:t>
      </w:r>
    </w:p>
    <w:p>
      <w:pPr>
        <w:pStyle w:val="LOnormal"/>
        <w:rPr/>
      </w:pPr>
      <w:r>
        <w:rPr/>
        <w:t>Recuperación de historias familiares, entre las que hay familias de pueblos originarios</w:t>
      </w:r>
    </w:p>
    <w:p>
      <w:pPr>
        <w:pStyle w:val="LOnormal"/>
        <w:rPr/>
      </w:pPr>
      <w:r>
        <w:rPr/>
      </w:r>
    </w:p>
    <w:p>
      <w:pPr>
        <w:pStyle w:val="LOnormal"/>
        <w:rPr>
          <w:b/>
          <w:b/>
          <w:bCs/>
        </w:rPr>
      </w:pPr>
      <w:r>
        <w:rPr>
          <w:b/>
          <w:bCs/>
        </w:rPr>
        <w:t>PE4</w:t>
      </w:r>
    </w:p>
    <w:p>
      <w:pPr>
        <w:pStyle w:val="LOnormal"/>
        <w:rPr/>
      </w:pPr>
      <w:r>
        <w:rPr/>
        <w:t>Recuperación de saberes sobre las plantas locales</w:t>
      </w:r>
    </w:p>
    <w:p>
      <w:pPr>
        <w:pStyle w:val="LOnormal"/>
        <w:rPr/>
      </w:pPr>
      <w:r>
        <w:rPr/>
      </w:r>
    </w:p>
    <w:p>
      <w:pPr>
        <w:pStyle w:val="LOnormal"/>
        <w:rPr>
          <w:b/>
          <w:b/>
          <w:bCs/>
        </w:rPr>
      </w:pPr>
      <w:r>
        <w:rPr>
          <w:b/>
          <w:bCs/>
        </w:rPr>
        <w:t>PE5</w:t>
      </w:r>
    </w:p>
    <w:p>
      <w:pPr>
        <w:pStyle w:val="LOnormal"/>
        <w:rPr/>
      </w:pPr>
      <w:r>
        <w:rPr/>
        <w:t>Visita a descendiente pueblo originario local</w:t>
      </w:r>
    </w:p>
    <w:p>
      <w:pPr>
        <w:pStyle w:val="LOnormal"/>
        <w:rPr/>
      </w:pPr>
      <w:r>
        <w:rPr/>
        <w:t>recorrido por museo</w:t>
      </w:r>
    </w:p>
    <w:p>
      <w:pPr>
        <w:pStyle w:val="LOnormal"/>
        <w:rPr/>
      </w:pPr>
      <w:r>
        <w:rPr/>
      </w:r>
    </w:p>
    <w:p>
      <w:pPr>
        <w:pStyle w:val="LOnormal"/>
        <w:rPr>
          <w:b/>
          <w:b/>
          <w:bCs/>
        </w:rPr>
      </w:pPr>
      <w:r>
        <w:rPr>
          <w:b/>
          <w:bCs/>
        </w:rPr>
        <w:t>PE6</w:t>
      </w:r>
    </w:p>
    <w:p>
      <w:pPr>
        <w:pStyle w:val="LOnormal"/>
        <w:rPr/>
      </w:pPr>
      <w:r>
        <w:rPr/>
        <w:t>Recuperación de leyendas ranqueles</w:t>
      </w:r>
    </w:p>
    <w:p>
      <w:pPr>
        <w:pStyle w:val="LOnormal"/>
        <w:rPr/>
      </w:pPr>
      <w:r>
        <w:rPr/>
        <w:t>Campamento para observar el cielo y pensar por qué sería importante para pueblo originario local</w:t>
      </w:r>
    </w:p>
    <w:p>
      <w:pPr>
        <w:pStyle w:val="LOnormal"/>
        <w:rPr/>
      </w:pPr>
      <w:r>
        <w:rPr/>
      </w:r>
    </w:p>
    <w:p>
      <w:pPr>
        <w:pStyle w:val="LOnormal"/>
        <w:rPr>
          <w:b/>
          <w:b/>
          <w:bCs/>
        </w:rPr>
      </w:pPr>
      <w:r>
        <w:rPr>
          <w:b/>
          <w:bCs/>
        </w:rPr>
        <w:t>PE7</w:t>
      </w:r>
    </w:p>
    <w:p>
      <w:pPr>
        <w:pStyle w:val="LOnormal"/>
        <w:rPr/>
      </w:pPr>
      <w:r>
        <w:rPr/>
        <w:t>Investigación sobre pueblo originario local, problematizando acción estatal sobre sus formas de organización</w:t>
      </w:r>
    </w:p>
    <w:p>
      <w:pPr>
        <w:pStyle w:val="LOnormal"/>
        <w:rPr/>
      </w:pPr>
      <w:r>
        <w:rPr/>
        <w:t>recorrer la zona, observar, contemplar, vivenciar el lugar que habitan. Interculturalidad desde la vivencia.</w:t>
      </w:r>
    </w:p>
    <w:p>
      <w:pPr>
        <w:pStyle w:val="LOnormal"/>
        <w:rPr/>
      </w:pPr>
      <w:r>
        <w:rPr/>
        <w:t>Problematizar que la gente de Argentina desciende de inmigrantes</w:t>
      </w:r>
    </w:p>
    <w:p>
      <w:pPr>
        <w:pStyle w:val="LOnormal"/>
        <w:rPr/>
      </w:pPr>
      <w:r>
        <w:rPr/>
      </w:r>
    </w:p>
    <w:p>
      <w:pPr>
        <w:pStyle w:val="LOnormal"/>
        <w:rPr>
          <w:b/>
          <w:b/>
          <w:bCs/>
        </w:rPr>
      </w:pPr>
      <w:r>
        <w:rPr>
          <w:b/>
          <w:bCs/>
        </w:rPr>
        <w:t>PE8</w:t>
      </w:r>
    </w:p>
    <w:p>
      <w:pPr>
        <w:pStyle w:val="LOnormal"/>
        <w:rPr/>
      </w:pPr>
      <w:r>
        <w:rPr/>
        <w:t>Recorrida y caracterización de paisaje. Comparación con el lugar que viven y cómo fue cambiando en el tiempo.</w:t>
      </w:r>
    </w:p>
    <w:p>
      <w:pPr>
        <w:pStyle w:val="LOnormal"/>
        <w:rPr/>
      </w:pPr>
      <w:r>
        <w:rPr/>
        <w:t>Recuperación de testimonios familiares.</w:t>
      </w:r>
    </w:p>
    <w:p>
      <w:pPr>
        <w:pStyle w:val="LOnormal"/>
        <w:rPr/>
      </w:pPr>
      <w:r>
        <w:rPr/>
      </w:r>
    </w:p>
    <w:p>
      <w:pPr>
        <w:pStyle w:val="LOnormal"/>
        <w:rPr>
          <w:b/>
          <w:b/>
          <w:bCs/>
        </w:rPr>
      </w:pPr>
      <w:r>
        <w:rPr>
          <w:b/>
          <w:bCs/>
        </w:rPr>
        <w:t>PE9</w:t>
      </w:r>
    </w:p>
    <w:p>
      <w:pPr>
        <w:pStyle w:val="LOnormal"/>
        <w:rPr/>
      </w:pPr>
      <w:r>
        <w:rPr/>
        <w:t>Recuperación de saberes astronómicos de pueblos originarios, incluyendo calendarios</w:t>
      </w:r>
    </w:p>
    <w:p>
      <w:pPr>
        <w:pStyle w:val="LOnormal"/>
        <w:rPr/>
      </w:pPr>
      <w:r>
        <w:rPr/>
      </w:r>
    </w:p>
    <w:p>
      <w:pPr>
        <w:pStyle w:val="LOnormal"/>
        <w:rPr>
          <w:b/>
          <w:b/>
          <w:bCs/>
        </w:rPr>
      </w:pPr>
      <w:r>
        <w:rPr>
          <w:b/>
          <w:bCs/>
        </w:rPr>
        <w:t>PE10</w:t>
      </w:r>
    </w:p>
    <w:p>
      <w:pPr>
        <w:pStyle w:val="LOnormal"/>
        <w:rPr/>
      </w:pPr>
      <w:r>
        <w:rPr/>
        <w:t>Observación del cielo</w:t>
      </w:r>
    </w:p>
    <w:p>
      <w:pPr>
        <w:pStyle w:val="LOnormal"/>
        <w:rPr/>
      </w:pPr>
      <w:r>
        <w:rPr/>
        <w:t>Recuperación de cómo pueblo originario local pensaba el cielo</w:t>
      </w:r>
    </w:p>
    <w:p>
      <w:pPr>
        <w:pStyle w:val="LOnormal"/>
        <w:rPr/>
      </w:pPr>
      <w:r>
        <w:rPr/>
        <w:t>Ida a celebración de pueblo originario en localidad aledaña</w:t>
      </w:r>
    </w:p>
    <w:p>
      <w:pPr>
        <w:pStyle w:val="LOnormal"/>
        <w:rPr/>
      </w:pPr>
      <w:r>
        <w:rPr/>
        <w:t>Problematización de la conquista del desierto y de cómo fueron despojados de sus tierras los pueblos originarios</w:t>
      </w:r>
    </w:p>
    <w:p>
      <w:pPr>
        <w:pStyle w:val="LOnormal"/>
        <w:rPr/>
      </w:pPr>
      <w:r>
        <w:rPr/>
      </w:r>
    </w:p>
    <w:p>
      <w:pPr>
        <w:pStyle w:val="LOnormal"/>
        <w:rPr>
          <w:b/>
          <w:b/>
          <w:bCs/>
        </w:rPr>
      </w:pPr>
      <w:r>
        <w:rPr>
          <w:b/>
          <w:bCs/>
        </w:rPr>
        <w:t>PE11</w:t>
      </w:r>
    </w:p>
    <w:p>
      <w:pPr>
        <w:pStyle w:val="LOnormal"/>
        <w:rPr/>
      </w:pPr>
      <w:r>
        <w:rPr/>
        <w:t>Recuperación de formas de ubicarse de sus antepasados y de pueblos de la antigüedad</w:t>
      </w:r>
    </w:p>
    <w:p>
      <w:pPr>
        <w:pStyle w:val="LOnormal"/>
        <w:rPr/>
      </w:pPr>
      <w:r>
        <w:rPr/>
      </w:r>
    </w:p>
    <w:p>
      <w:pPr>
        <w:pStyle w:val="LOnormal"/>
        <w:rPr>
          <w:b/>
          <w:b/>
          <w:bCs/>
        </w:rPr>
      </w:pPr>
      <w:r>
        <w:rPr>
          <w:b/>
          <w:bCs/>
        </w:rPr>
        <w:t>PE12</w:t>
      </w:r>
    </w:p>
    <w:p>
      <w:pPr>
        <w:pStyle w:val="LOnormal"/>
        <w:rPr/>
      </w:pPr>
      <w:r>
        <w:rPr/>
        <w:t>Recuperación de leyendas y saberes de pueblos originarios locales sobre el cielo</w:t>
      </w:r>
    </w:p>
    <w:p>
      <w:pPr>
        <w:pStyle w:val="LOnormal"/>
        <w:rPr/>
      </w:pPr>
      <w:r>
        <w:rPr/>
      </w:r>
    </w:p>
    <w:p>
      <w:pPr>
        <w:pStyle w:val="LOnormal"/>
        <w:rPr>
          <w:b/>
          <w:b/>
          <w:bCs/>
        </w:rPr>
      </w:pPr>
      <w:r>
        <w:rPr>
          <w:b/>
          <w:bCs/>
        </w:rPr>
        <w:t>PE13</w:t>
      </w:r>
    </w:p>
    <w:p>
      <w:pPr>
        <w:pStyle w:val="LOnormal"/>
        <w:rPr/>
      </w:pPr>
      <w:r>
        <w:rPr/>
        <w:t>Introduce miradas diversas sobre las estaciones del año, primero occidental y luego de pueblos originarios.</w:t>
      </w:r>
    </w:p>
    <w:p>
      <w:pPr>
        <w:pStyle w:val="LOnormal"/>
        <w:rPr/>
      </w:pPr>
      <w:r>
        <w:rPr/>
      </w:r>
    </w:p>
    <w:p>
      <w:pPr>
        <w:pStyle w:val="LOnormal"/>
        <w:rPr>
          <w:b/>
          <w:b/>
          <w:bCs/>
        </w:rPr>
      </w:pPr>
      <w:r>
        <w:rPr>
          <w:b/>
          <w:bCs/>
        </w:rPr>
        <w:t>PE14</w:t>
      </w:r>
    </w:p>
    <w:p>
      <w:pPr>
        <w:pStyle w:val="LOnormal"/>
        <w:rPr/>
      </w:pPr>
      <w:r>
        <w:rPr/>
        <w:t>Caminata por Parque Nacional cercano y recuperación del sentir en esa vivencia</w:t>
      </w:r>
    </w:p>
    <w:p>
      <w:pPr>
        <w:pStyle w:val="LOnormal"/>
        <w:rPr/>
      </w:pPr>
      <w:r>
        <w:rPr/>
        <w:t>Pensar impacto de la actividad humana en el ambiente</w:t>
      </w:r>
    </w:p>
    <w:p>
      <w:pPr>
        <w:pStyle w:val="LOnormal"/>
        <w:rPr/>
      </w:pPr>
      <w:r>
        <w:rPr/>
        <w:t>Recuperación de las formas en que las familias valorizan al ambiente</w:t>
      </w:r>
    </w:p>
    <w:p>
      <w:pPr>
        <w:pStyle w:val="LOnormal"/>
        <w:rPr/>
      </w:pPr>
      <w:r>
        <w:rPr/>
      </w:r>
    </w:p>
    <w:p>
      <w:pPr>
        <w:pStyle w:val="LOnormal"/>
        <w:rPr>
          <w:b/>
          <w:b/>
          <w:bCs/>
        </w:rPr>
      </w:pPr>
      <w:r>
        <w:rPr>
          <w:b/>
          <w:bCs/>
        </w:rPr>
        <w:t>PE15</w:t>
      </w:r>
    </w:p>
    <w:p>
      <w:pPr>
        <w:pStyle w:val="LOnormal"/>
        <w:rPr/>
      </w:pPr>
      <w:r>
        <w:rPr/>
        <w:t>Poner en tensión textos que recuperan visiones de pueblos originarios sobre el cosmos con las científicas.</w:t>
      </w:r>
    </w:p>
    <w:p>
      <w:pPr>
        <w:pStyle w:val="LOnormal"/>
        <w:rPr/>
      </w:pPr>
      <w:r>
        <w:rPr/>
      </w:r>
    </w:p>
    <w:p>
      <w:pPr>
        <w:pStyle w:val="LOnormal"/>
        <w:rPr>
          <w:b/>
          <w:b/>
          <w:bCs/>
        </w:rPr>
      </w:pPr>
      <w:r>
        <w:rPr>
          <w:b/>
          <w:bCs/>
        </w:rPr>
        <w:t>PE16</w:t>
      </w:r>
    </w:p>
    <w:p>
      <w:pPr>
        <w:pStyle w:val="LOnormal"/>
        <w:rPr/>
      </w:pPr>
      <w:r>
        <w:rPr/>
        <w:t>Obra literaria que involucre tormenta, recuperación de cómo vivencian esos fenómenos meteorológicos y cómo los ven las familias.</w:t>
      </w:r>
    </w:p>
    <w:p>
      <w:pPr>
        <w:pStyle w:val="LOnormal"/>
        <w:rPr/>
      </w:pPr>
      <w:r>
        <w:rPr/>
        <w:t>Problematización de biografía de científico</w:t>
      </w:r>
    </w:p>
    <w:p>
      <w:pPr>
        <w:pStyle w:val="LOnormal"/>
        <w:rPr/>
      </w:pPr>
      <w:r>
        <w:rPr/>
      </w:r>
    </w:p>
    <w:p>
      <w:pPr>
        <w:pStyle w:val="LOnormal"/>
        <w:rPr>
          <w:b/>
          <w:b/>
          <w:bCs/>
        </w:rPr>
      </w:pPr>
      <w:r>
        <w:rPr>
          <w:b/>
          <w:bCs/>
        </w:rPr>
        <w:t>PE17</w:t>
      </w:r>
    </w:p>
    <w:p>
      <w:pPr>
        <w:pStyle w:val="LOnormal"/>
        <w:rPr/>
      </w:pPr>
      <w:r>
        <w:rPr/>
        <w:t>Encuesta a la comunidad sobre la minería en zona cercana</w:t>
      </w:r>
    </w:p>
    <w:p>
      <w:pPr>
        <w:pStyle w:val="LOnormal"/>
        <w:rPr/>
      </w:pPr>
      <w:r>
        <w:rPr/>
        <w:t>Problematizar la actividad minera.</w:t>
      </w:r>
    </w:p>
    <w:p>
      <w:pPr>
        <w:pStyle w:val="LOnormal"/>
        <w:rPr/>
      </w:pPr>
      <w:r>
        <w:rPr/>
        <w:t>Debate sobre resultados de las encuestas</w:t>
      </w:r>
    </w:p>
    <w:p>
      <w:pPr>
        <w:pStyle w:val="LOnormal"/>
        <w:rPr/>
      </w:pPr>
      <w:r>
        <w:rPr/>
        <w:t>Video reflexivo (Juanita)</w:t>
      </w:r>
    </w:p>
    <w:p>
      <w:pPr>
        <w:pStyle w:val="LOnormal"/>
        <w:rPr/>
      </w:pPr>
      <w:r>
        <w:rPr/>
      </w:r>
    </w:p>
    <w:p>
      <w:pPr>
        <w:pStyle w:val="LOnormal"/>
        <w:rPr>
          <w:b/>
          <w:b/>
          <w:bCs/>
        </w:rPr>
      </w:pPr>
      <w:r>
        <w:rPr>
          <w:b/>
          <w:bCs/>
        </w:rPr>
        <w:t>PE18</w:t>
      </w:r>
    </w:p>
    <w:p>
      <w:pPr>
        <w:pStyle w:val="LOnormal"/>
        <w:rPr/>
      </w:pPr>
      <w:r>
        <w:rPr/>
        <w:t>Recuperación de relatos de mayores</w:t>
      </w:r>
    </w:p>
    <w:p>
      <w:pPr>
        <w:pStyle w:val="LOnormal"/>
        <w:rPr/>
      </w:pPr>
      <w:r>
        <w:rPr/>
        <w:t xml:space="preserve">- Comparar que actividades se hacen de día y de noche. </w:t>
      </w:r>
    </w:p>
    <w:p>
      <w:pPr>
        <w:pStyle w:val="LOnormal"/>
        <w:rPr/>
      </w:pPr>
      <w:r>
        <w:rPr/>
        <w:t xml:space="preserve">- Se les pide a los niños que hagan dibujos que muestren que ocurre de día y de noche. </w:t>
      </w:r>
    </w:p>
    <w:p>
      <w:pPr>
        <w:pStyle w:val="LOnormal"/>
        <w:rPr/>
      </w:pPr>
      <w:r>
        <w:rPr/>
        <w:t>- Encontrar explicaciones por qué sucede el día y la noche.</w:t>
      </w:r>
    </w:p>
    <w:p>
      <w:pPr>
        <w:pStyle w:val="LOnormal"/>
        <w:rPr/>
      </w:pPr>
      <w:r>
        <w:rPr/>
        <w:t>- Escuchar historias de diferentes culturas en relación con el movimiento del Sol y la luna, así como también las fases de la luna, historias de indios americanos, del caribe, de pueblos originarios.</w:t>
      </w:r>
    </w:p>
    <w:p>
      <w:pPr>
        <w:pStyle w:val="LOnormal"/>
        <w:rPr/>
      </w:pPr>
      <w:r>
        <w:rPr/>
        <w:t>- Discutir sobre las formas de la Tierra, reconocer polos, hemisferios, movimientos.</w:t>
      </w:r>
    </w:p>
    <w:p>
      <w:pPr>
        <w:pStyle w:val="LOnormal"/>
        <w:rPr/>
      </w:pPr>
      <w:r>
        <w:rPr/>
        <w:t>- Trabajo colaborativo con los padres, dibujar en casa cuando sale el Sol y su puesta.</w:t>
      </w:r>
    </w:p>
    <w:p>
      <w:pPr>
        <w:pStyle w:val="LOnormal"/>
        <w:rPr/>
      </w:pPr>
      <w:r>
        <w:rPr/>
        <w:t>- Tomar fotos de la salida y puesta del Sol, usando puntos de referencias.</w:t>
      </w:r>
    </w:p>
    <w:p>
      <w:pPr>
        <w:pStyle w:val="LOnormal"/>
        <w:rPr/>
      </w:pPr>
      <w:r>
        <w:rPr/>
      </w:r>
    </w:p>
    <w:p>
      <w:pPr>
        <w:pStyle w:val="LOnormal"/>
        <w:rPr>
          <w:b/>
          <w:b/>
          <w:bCs/>
        </w:rPr>
      </w:pPr>
      <w:r>
        <w:rPr>
          <w:b/>
          <w:bCs/>
        </w:rPr>
        <w:t>PE19</w:t>
      </w:r>
    </w:p>
    <w:p>
      <w:pPr>
        <w:pStyle w:val="LOnormal"/>
        <w:rPr/>
      </w:pPr>
      <w:r>
        <w:rPr/>
        <w:t>Reflexionar sobre el derecho al agua y la desigualdad en su ejercicio</w:t>
      </w:r>
    </w:p>
    <w:p>
      <w:pPr>
        <w:pStyle w:val="LOnormal"/>
        <w:rPr/>
      </w:pPr>
      <w:r>
        <w:rPr/>
        <w:t>recuperar diversidad de actividades realizadas en el agua.</w:t>
      </w:r>
    </w:p>
    <w:p>
      <w:pPr>
        <w:pStyle w:val="LOnormal"/>
        <w:rPr/>
      </w:pPr>
      <w:r>
        <w:rPr/>
        <w:t>Recorrida por el barrio y visita a planta potabilizadora</w:t>
      </w:r>
    </w:p>
    <w:p>
      <w:pPr>
        <w:pStyle w:val="LOnormal"/>
        <w:rPr/>
      </w:pPr>
      <w:r>
        <w:rPr/>
        <w:t>“</w:t>
      </w:r>
      <w:r>
        <w:rPr/>
        <w:t>El agua es un muy buen contenido para evidenciar realidades dispares y que todos debemos contribuir a asegurar el derecho al agua potable. De las observaciones, las charlas, las sugerencias que traen desde sus hogares, conocen diferentes formas de cuidar el agua, incluso algunos abuelitos grabaron mensajes contando cómo cuidaban ellos el agua en la época en que no había red de agua. Comparaban épocas y, luego barrios. Para algunos con sólo abrir la canilla, tenían agua. Otros, no, debían caminar cuadras para obtenerla. “</w:t>
      </w:r>
    </w:p>
    <w:p>
      <w:pPr>
        <w:pStyle w:val="LOnormal"/>
        <w:rPr/>
      </w:pPr>
      <w:r>
        <w:rPr/>
      </w:r>
    </w:p>
    <w:p>
      <w:pPr>
        <w:pStyle w:val="LOnormal"/>
        <w:rPr>
          <w:b/>
          <w:b/>
          <w:bCs/>
        </w:rPr>
      </w:pPr>
      <w:r>
        <w:rPr>
          <w:b/>
          <w:bCs/>
        </w:rPr>
        <w:t>PE20</w:t>
      </w:r>
    </w:p>
    <w:p>
      <w:pPr>
        <w:pStyle w:val="LOnormal"/>
        <w:rPr/>
      </w:pPr>
      <w:r>
        <w:rPr/>
        <w:t>Recuperación de relatos sobre el origen del mundo con las personas, los demás seres y los objetos, conversando con nuestros familiares, con los sabios y con los expertos de la comunidad.</w:t>
      </w:r>
    </w:p>
    <w:p>
      <w:pPr>
        <w:pStyle w:val="LOnormal"/>
        <w:rPr/>
      </w:pPr>
      <w:r>
        <w:rPr/>
        <w:t>Indagamos también sobre los relatos relacionados con la vida más allá de la muerte.</w:t>
      </w:r>
    </w:p>
    <w:p>
      <w:pPr>
        <w:pStyle w:val="LOnormal"/>
        <w:rPr/>
      </w:pPr>
      <w:r>
        <w:rPr/>
        <w:t>Invitación a referente pueblo originario local</w:t>
      </w:r>
    </w:p>
    <w:p>
      <w:pPr>
        <w:pStyle w:val="LOnormal"/>
        <w:rPr/>
      </w:pPr>
      <w:r>
        <w:rPr/>
      </w:r>
    </w:p>
    <w:p>
      <w:pPr>
        <w:pStyle w:val="LOnormal"/>
        <w:rPr>
          <w:b/>
          <w:b/>
          <w:bCs/>
        </w:rPr>
      </w:pPr>
      <w:r>
        <w:rPr>
          <w:b/>
          <w:bCs/>
        </w:rPr>
        <w:t>PE21</w:t>
      </w:r>
    </w:p>
    <w:p>
      <w:pPr>
        <w:pStyle w:val="LOnormal"/>
        <w:rPr/>
      </w:pPr>
      <w:r>
        <w:rPr/>
        <w:t>Trabajo con museo local sobre pueblos originarios</w:t>
      </w:r>
    </w:p>
    <w:p>
      <w:pPr>
        <w:pStyle w:val="LOnormal"/>
        <w:rPr/>
      </w:pPr>
      <w:r>
        <w:rPr/>
      </w:r>
    </w:p>
    <w:p>
      <w:pPr>
        <w:pStyle w:val="LOnormal"/>
        <w:rPr>
          <w:b/>
          <w:b/>
          <w:bCs/>
        </w:rPr>
      </w:pPr>
      <w:r>
        <w:rPr>
          <w:b/>
          <w:bCs/>
        </w:rPr>
        <w:t>PE22</w:t>
      </w:r>
    </w:p>
    <w:p>
      <w:pPr>
        <w:pStyle w:val="LOnormal"/>
        <w:rPr/>
      </w:pPr>
      <w:r>
        <w:rPr/>
        <w:t>Recuperación de saberes familiares sobre los cielos (muchxs estudiantes son de familias de agricultorxs familiares).</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Arial">
    <w:altName w:val="sans-serif"/>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general">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12</TotalTime>
  <Application>LibreOffice/7.2.2.2$Windows_X86_64 LibreOffice_project/02b2acce88a210515b4a5bb2e46cbfb63fe97d56</Application>
  <AppVersion>15.0000</AppVersion>
  <Pages>7</Pages>
  <Words>1518</Words>
  <Characters>7981</Characters>
  <CharactersWithSpaces>9302</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es-AR</dc:language>
  <cp:lastModifiedBy/>
  <dcterms:modified xsi:type="dcterms:W3CDTF">2025-07-01T11:22:57Z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